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97" w:rsidRPr="006D7FEF" w:rsidRDefault="00037D97" w:rsidP="00037D97">
      <w:pPr>
        <w:spacing w:before="150" w:after="150" w:line="420" w:lineRule="atLeast"/>
        <w:jc w:val="both"/>
        <w:textAlignment w:val="baseline"/>
        <w:outlineLvl w:val="0"/>
        <w:rPr>
          <w:rFonts w:ascii="inherit" w:eastAsia="Times New Roman" w:hAnsi="inherit" w:cs="Arial"/>
          <w:b/>
          <w:bCs/>
          <w:color w:val="555555"/>
          <w:kern w:val="36"/>
          <w:sz w:val="36"/>
          <w:szCs w:val="36"/>
        </w:rPr>
      </w:pPr>
      <w:r w:rsidRPr="006D7FEF">
        <w:rPr>
          <w:rFonts w:ascii="inherit" w:eastAsia="Times New Roman" w:hAnsi="inherit" w:cs="Arial"/>
          <w:b/>
          <w:bCs/>
          <w:color w:val="555555"/>
          <w:kern w:val="36"/>
          <w:sz w:val="36"/>
          <w:szCs w:val="36"/>
        </w:rPr>
        <w:t>CÔNG BỐ DANH MỤC THỦ TỤC HÀNH CHÍNH NĂM 2022 THUỘC THẨM QUYỀN GIẢI QUYẾT CỦA CẤP XÃ LĨNH VỰC VĂN HÓA - THÔNG TIN - THỂ THAO</w:t>
      </w:r>
    </w:p>
    <w:p w:rsidR="00037D97" w:rsidRPr="006D7FEF" w:rsidRDefault="00037D97" w:rsidP="00037D97">
      <w:pPr>
        <w:spacing w:after="15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 w:val="21"/>
          <w:szCs w:val="21"/>
        </w:rPr>
        <w:t> </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 w:val="21"/>
          <w:szCs w:val="21"/>
        </w:rPr>
        <w:t>   </w:t>
      </w:r>
      <w:r w:rsidRPr="006D7FEF">
        <w:rPr>
          <w:rFonts w:ascii="Arial" w:eastAsia="Times New Roman" w:hAnsi="Arial" w:cs="Arial"/>
          <w:color w:val="555555"/>
          <w:szCs w:val="28"/>
          <w:bdr w:val="none" w:sz="0" w:space="0" w:color="auto" w:frame="1"/>
        </w:rPr>
        <w:t> Công bố danh mục thủ tục hành chính năm 2022 thuộc thẩm quyền giải quyết cấp xã lĩnh vực Văn hóa - Thông tin - Thể thao gồm 07 thủ tục sau: </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I. Lĩnh vực Văn hóa:</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1.1 Gia đình.</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              1.  Thủ tục xét tặng danh hiệu Gia đình văn hóa hàng năm.</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              2.  Thủ tục xét tặng Giấy khen Gia đình văn hóa.</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1.2 Văn hóa cơ sở:</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             3. Thủ tục thông báo tổ chức lễ hội</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1.3 Thư viện.</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 xml:space="preserve">            4 .Thủ tục thông báo thành lập </w:t>
      </w:r>
      <w:proofErr w:type="gramStart"/>
      <w:r w:rsidRPr="006D7FEF">
        <w:rPr>
          <w:rFonts w:ascii="Arial" w:eastAsia="Times New Roman" w:hAnsi="Arial" w:cs="Arial"/>
          <w:color w:val="555555"/>
          <w:szCs w:val="28"/>
          <w:bdr w:val="none" w:sz="0" w:space="0" w:color="auto" w:frame="1"/>
        </w:rPr>
        <w:t>thư</w:t>
      </w:r>
      <w:proofErr w:type="gramEnd"/>
      <w:r w:rsidRPr="006D7FEF">
        <w:rPr>
          <w:rFonts w:ascii="Arial" w:eastAsia="Times New Roman" w:hAnsi="Arial" w:cs="Arial"/>
          <w:color w:val="555555"/>
          <w:szCs w:val="28"/>
          <w:bdr w:val="none" w:sz="0" w:space="0" w:color="auto" w:frame="1"/>
        </w:rPr>
        <w:t xml:space="preserve"> viện đối với thư viện cộng đồng.</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 xml:space="preserve">            5. Thủ tục thông báo sáp nhập, hợp nhất, chia, tách </w:t>
      </w:r>
      <w:proofErr w:type="gramStart"/>
      <w:r w:rsidRPr="006D7FEF">
        <w:rPr>
          <w:rFonts w:ascii="Arial" w:eastAsia="Times New Roman" w:hAnsi="Arial" w:cs="Arial"/>
          <w:color w:val="555555"/>
          <w:szCs w:val="28"/>
          <w:bdr w:val="none" w:sz="0" w:space="0" w:color="auto" w:frame="1"/>
        </w:rPr>
        <w:t>thư</w:t>
      </w:r>
      <w:proofErr w:type="gramEnd"/>
      <w:r w:rsidRPr="006D7FEF">
        <w:rPr>
          <w:rFonts w:ascii="Arial" w:eastAsia="Times New Roman" w:hAnsi="Arial" w:cs="Arial"/>
          <w:color w:val="555555"/>
          <w:szCs w:val="28"/>
          <w:bdr w:val="none" w:sz="0" w:space="0" w:color="auto" w:frame="1"/>
        </w:rPr>
        <w:t xml:space="preserve"> viện đối với thư viện cộng đồng.</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 xml:space="preserve">            6. Thủ tục chấm dứt hoạt động </w:t>
      </w:r>
      <w:proofErr w:type="gramStart"/>
      <w:r w:rsidRPr="006D7FEF">
        <w:rPr>
          <w:rFonts w:ascii="Arial" w:eastAsia="Times New Roman" w:hAnsi="Arial" w:cs="Arial"/>
          <w:color w:val="555555"/>
          <w:szCs w:val="28"/>
          <w:bdr w:val="none" w:sz="0" w:space="0" w:color="auto" w:frame="1"/>
        </w:rPr>
        <w:t>thư</w:t>
      </w:r>
      <w:proofErr w:type="gramEnd"/>
      <w:r w:rsidRPr="006D7FEF">
        <w:rPr>
          <w:rFonts w:ascii="Arial" w:eastAsia="Times New Roman" w:hAnsi="Arial" w:cs="Arial"/>
          <w:color w:val="555555"/>
          <w:szCs w:val="28"/>
          <w:bdr w:val="none" w:sz="0" w:space="0" w:color="auto" w:frame="1"/>
        </w:rPr>
        <w:t xml:space="preserve"> viện.</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II. Lĩnh vực Thể dục - Thể thao.</w:t>
      </w:r>
    </w:p>
    <w:p w:rsidR="00037D97" w:rsidRPr="006D7FEF" w:rsidRDefault="00037D97" w:rsidP="00037D97">
      <w:pPr>
        <w:spacing w:after="0" w:line="240" w:lineRule="auto"/>
        <w:jc w:val="both"/>
        <w:textAlignment w:val="baseline"/>
        <w:rPr>
          <w:rFonts w:ascii="Arial" w:eastAsia="Times New Roman" w:hAnsi="Arial" w:cs="Arial"/>
          <w:color w:val="555555"/>
          <w:sz w:val="21"/>
          <w:szCs w:val="21"/>
        </w:rPr>
      </w:pPr>
      <w:r w:rsidRPr="006D7FEF">
        <w:rPr>
          <w:rFonts w:ascii="Arial" w:eastAsia="Times New Roman" w:hAnsi="Arial" w:cs="Arial"/>
          <w:color w:val="555555"/>
          <w:szCs w:val="28"/>
          <w:bdr w:val="none" w:sz="0" w:space="0" w:color="auto" w:frame="1"/>
        </w:rPr>
        <w:t>           7. Thủ tục công nhận câu lạc bộ thể thao cơ sở.</w:t>
      </w:r>
    </w:p>
    <w:p w:rsidR="00037D97" w:rsidRDefault="00037D97" w:rsidP="00037D97">
      <w:pPr>
        <w:spacing w:after="150" w:line="240" w:lineRule="auto"/>
        <w:jc w:val="both"/>
        <w:textAlignment w:val="baseline"/>
        <w:rPr>
          <w:rFonts w:ascii="Arial" w:eastAsia="Times New Roman" w:hAnsi="Arial" w:cs="Arial"/>
          <w:i/>
          <w:iCs/>
          <w:color w:val="555555"/>
          <w:szCs w:val="28"/>
          <w:bdr w:val="none" w:sz="0" w:space="0" w:color="auto" w:frame="1"/>
        </w:rPr>
      </w:pPr>
      <w:r>
        <w:rPr>
          <w:rFonts w:ascii="Arial" w:eastAsia="Times New Roman" w:hAnsi="Arial" w:cs="Arial"/>
          <w:i/>
          <w:iCs/>
          <w:color w:val="555555"/>
          <w:szCs w:val="28"/>
          <w:bdr w:val="none" w:sz="0" w:space="0" w:color="auto" w:frame="1"/>
        </w:rPr>
        <w:t>(</w:t>
      </w:r>
      <w:r w:rsidRPr="006D7FEF">
        <w:rPr>
          <w:rFonts w:ascii="Arial" w:eastAsia="Times New Roman" w:hAnsi="Arial" w:cs="Arial"/>
          <w:i/>
          <w:iCs/>
          <w:color w:val="555555"/>
          <w:szCs w:val="28"/>
          <w:bdr w:val="none" w:sz="0" w:space="0" w:color="auto" w:frame="1"/>
        </w:rPr>
        <w:t>Ban hành kèm theo Quyết định số 338/QĐ -UBND, ngày 22/02/2022 của Ủy ban nhân dân tỉnh Thái Nguyên về việc công bố danh mục thủ tục hành chính năm 2022 thuộc phạm vị chức năng quản lý của Sở văn hóa, Thể thao và Du lịch tỉnh Thái Nguyên; thủ tục hành chính thuộc thẩm quyền giải quyết của cấp xã)</w:t>
      </w:r>
    </w:p>
    <w:p w:rsidR="00037D97" w:rsidRDefault="00037D97" w:rsidP="00037D97">
      <w:pPr>
        <w:spacing w:after="150" w:line="240" w:lineRule="auto"/>
        <w:jc w:val="both"/>
        <w:textAlignment w:val="baseline"/>
        <w:rPr>
          <w:rStyle w:val="Emphasis"/>
          <w:rFonts w:ascii="Arial" w:hAnsi="Arial" w:cs="Arial"/>
          <w:color w:val="555555"/>
          <w:szCs w:val="28"/>
          <w:bdr w:val="none" w:sz="0" w:space="0" w:color="auto" w:frame="1"/>
        </w:rPr>
      </w:pPr>
      <w:r>
        <w:rPr>
          <w:rStyle w:val="Emphasis"/>
          <w:rFonts w:ascii="Arial" w:hAnsi="Arial" w:cs="Arial"/>
          <w:color w:val="555555"/>
          <w:szCs w:val="28"/>
          <w:bdr w:val="none" w:sz="0" w:space="0" w:color="auto" w:frame="1"/>
        </w:rPr>
        <w:t xml:space="preserve"> </w:t>
      </w:r>
      <w:proofErr w:type="gramStart"/>
      <w:r>
        <w:rPr>
          <w:rStyle w:val="Emphasis"/>
          <w:rFonts w:ascii="Arial" w:hAnsi="Arial" w:cs="Arial"/>
          <w:color w:val="555555"/>
          <w:szCs w:val="28"/>
          <w:bdr w:val="none" w:sz="0" w:space="0" w:color="auto" w:frame="1"/>
        </w:rPr>
        <w:t>xem</w:t>
      </w:r>
      <w:proofErr w:type="gramEnd"/>
      <w:r>
        <w:rPr>
          <w:rStyle w:val="Emphasis"/>
          <w:rFonts w:ascii="Arial" w:hAnsi="Arial" w:cs="Arial"/>
          <w:color w:val="555555"/>
          <w:szCs w:val="28"/>
          <w:bdr w:val="none" w:sz="0" w:space="0" w:color="auto" w:frame="1"/>
        </w:rPr>
        <w:t xml:space="preserve"> chi tiết tại đường link dưới đây!</w:t>
      </w:r>
    </w:p>
    <w:p w:rsidR="00037D97" w:rsidRDefault="00037D97" w:rsidP="00037D97">
      <w:pPr>
        <w:spacing w:after="150" w:line="240" w:lineRule="auto"/>
        <w:jc w:val="both"/>
        <w:textAlignment w:val="baseline"/>
        <w:rPr>
          <w:rStyle w:val="Emphasis"/>
          <w:rFonts w:ascii="Arial" w:hAnsi="Arial" w:cs="Arial"/>
          <w:color w:val="555555"/>
          <w:szCs w:val="28"/>
          <w:bdr w:val="none" w:sz="0" w:space="0" w:color="auto" w:frame="1"/>
        </w:rPr>
      </w:pPr>
    </w:p>
    <w:p w:rsidR="00037D97" w:rsidRPr="006D7FEF" w:rsidRDefault="00037D97" w:rsidP="00037D97">
      <w:pPr>
        <w:spacing w:after="150" w:line="240" w:lineRule="auto"/>
        <w:jc w:val="both"/>
        <w:textAlignment w:val="baseline"/>
        <w:rPr>
          <w:rFonts w:ascii="Arial" w:eastAsia="Times New Roman" w:hAnsi="Arial" w:cs="Arial"/>
          <w:b/>
          <w:color w:val="555555"/>
          <w:sz w:val="24"/>
          <w:szCs w:val="24"/>
        </w:rPr>
      </w:pPr>
      <w:r>
        <w:rPr>
          <w:rStyle w:val="Emphasis"/>
          <w:rFonts w:ascii="Arial" w:hAnsi="Arial" w:cs="Arial"/>
          <w:color w:val="555555"/>
          <w:szCs w:val="28"/>
          <w:bdr w:val="none" w:sz="0" w:space="0" w:color="auto" w:frame="1"/>
        </w:rPr>
        <w:t xml:space="preserve">                                      </w:t>
      </w:r>
      <w:r w:rsidRPr="006D7FEF">
        <w:rPr>
          <w:rStyle w:val="Emphasis"/>
          <w:rFonts w:ascii="Arial" w:hAnsi="Arial" w:cs="Arial"/>
          <w:b/>
          <w:color w:val="555555"/>
          <w:sz w:val="24"/>
          <w:szCs w:val="24"/>
          <w:bdr w:val="none" w:sz="0" w:space="0" w:color="auto" w:frame="1"/>
        </w:rPr>
        <w:t>Nguồn: thitrandu.phulương.thainguyen.gov.vn</w:t>
      </w:r>
    </w:p>
    <w:p w:rsidR="001F3630" w:rsidRDefault="001F3630">
      <w:bookmarkStart w:id="0" w:name="_GoBack"/>
      <w:bookmarkEnd w:id="0"/>
    </w:p>
    <w:sectPr w:rsidR="001F3630" w:rsidSect="00F52C11">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97"/>
    <w:rsid w:val="00002929"/>
    <w:rsid w:val="00012165"/>
    <w:rsid w:val="00025251"/>
    <w:rsid w:val="00037D97"/>
    <w:rsid w:val="00044EAF"/>
    <w:rsid w:val="0007107E"/>
    <w:rsid w:val="00071C5B"/>
    <w:rsid w:val="00103C4F"/>
    <w:rsid w:val="001B2DA8"/>
    <w:rsid w:val="001C70DD"/>
    <w:rsid w:val="001D789E"/>
    <w:rsid w:val="001E296D"/>
    <w:rsid w:val="001F15C9"/>
    <w:rsid w:val="001F3630"/>
    <w:rsid w:val="00291426"/>
    <w:rsid w:val="003142A9"/>
    <w:rsid w:val="003B4BFC"/>
    <w:rsid w:val="003F640C"/>
    <w:rsid w:val="0046584E"/>
    <w:rsid w:val="004B6D30"/>
    <w:rsid w:val="004C2D09"/>
    <w:rsid w:val="00593225"/>
    <w:rsid w:val="005A1FD1"/>
    <w:rsid w:val="005C6292"/>
    <w:rsid w:val="005D16C7"/>
    <w:rsid w:val="005E7A08"/>
    <w:rsid w:val="005F1638"/>
    <w:rsid w:val="00622E59"/>
    <w:rsid w:val="006952E3"/>
    <w:rsid w:val="006E62D3"/>
    <w:rsid w:val="0075165F"/>
    <w:rsid w:val="007C0C97"/>
    <w:rsid w:val="007E2B52"/>
    <w:rsid w:val="0086430E"/>
    <w:rsid w:val="008A63A4"/>
    <w:rsid w:val="0091399C"/>
    <w:rsid w:val="00942B66"/>
    <w:rsid w:val="00952B3B"/>
    <w:rsid w:val="009762A6"/>
    <w:rsid w:val="009F5BC8"/>
    <w:rsid w:val="00A4487A"/>
    <w:rsid w:val="00A9590E"/>
    <w:rsid w:val="00AD7432"/>
    <w:rsid w:val="00C23888"/>
    <w:rsid w:val="00C45619"/>
    <w:rsid w:val="00C96E60"/>
    <w:rsid w:val="00CB6535"/>
    <w:rsid w:val="00CF7D99"/>
    <w:rsid w:val="00D77013"/>
    <w:rsid w:val="00DA27B9"/>
    <w:rsid w:val="00E00B62"/>
    <w:rsid w:val="00E9619A"/>
    <w:rsid w:val="00EE7E05"/>
    <w:rsid w:val="00F52C11"/>
    <w:rsid w:val="00F71714"/>
    <w:rsid w:val="00F83173"/>
    <w:rsid w:val="00F948AD"/>
    <w:rsid w:val="00FE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7D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7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Company>ghostviet.com</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cp:revision>
  <dcterms:created xsi:type="dcterms:W3CDTF">2022-04-25T02:29:00Z</dcterms:created>
  <dcterms:modified xsi:type="dcterms:W3CDTF">2022-04-25T02:29:00Z</dcterms:modified>
</cp:coreProperties>
</file>